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6A698" w14:textId="4C0D55F3" w:rsidR="00B8481E" w:rsidRPr="00B8481E" w:rsidRDefault="00B8481E" w:rsidP="00B8481E">
      <w:pPr>
        <w:spacing w:line="276" w:lineRule="auto"/>
        <w:ind w:right="567"/>
        <w:jc w:val="both"/>
        <w:rPr>
          <w:b/>
          <w:bCs/>
        </w:rPr>
      </w:pPr>
      <w:r w:rsidRPr="00B8481E">
        <w:t xml:space="preserve">ΕΛΛΗΝΙΚΗ ΔΗΜΟΚΡΑΤΙΑ                                        </w:t>
      </w:r>
      <w:r>
        <w:tab/>
      </w:r>
      <w:r w:rsidRPr="00B8481E">
        <w:rPr>
          <w:b/>
          <w:bCs/>
        </w:rPr>
        <w:t>Κομοτηνή, 25 Νοεμβρίου 2020</w:t>
      </w:r>
    </w:p>
    <w:p w14:paraId="2061ECAA" w14:textId="77777777" w:rsidR="00B8481E" w:rsidRPr="00B8481E" w:rsidRDefault="00B8481E" w:rsidP="00B8481E">
      <w:pPr>
        <w:spacing w:line="276" w:lineRule="auto"/>
        <w:ind w:right="567"/>
        <w:jc w:val="both"/>
      </w:pPr>
      <w:r w:rsidRPr="00B8481E">
        <w:rPr>
          <w:b/>
        </w:rPr>
        <w:t>ΔΗΜΟΣ ΚΟΜΟΤΗΝΗΣ</w:t>
      </w:r>
    </w:p>
    <w:p w14:paraId="67C0E842" w14:textId="77777777" w:rsidR="00B8481E" w:rsidRPr="00B8481E" w:rsidRDefault="00B8481E" w:rsidP="00B8481E">
      <w:pPr>
        <w:spacing w:line="276" w:lineRule="auto"/>
        <w:ind w:right="567"/>
        <w:jc w:val="both"/>
      </w:pPr>
      <w:r w:rsidRPr="00B8481E">
        <w:t xml:space="preserve">Διεύθυνση: Πλ. </w:t>
      </w:r>
      <w:proofErr w:type="spellStart"/>
      <w:r w:rsidRPr="00B8481E">
        <w:t>Γ.Βιζυηνού</w:t>
      </w:r>
      <w:proofErr w:type="spellEnd"/>
      <w:r w:rsidRPr="00B8481E">
        <w:t xml:space="preserve"> 1</w:t>
      </w:r>
    </w:p>
    <w:p w14:paraId="6E9B1626" w14:textId="77777777" w:rsidR="00B8481E" w:rsidRPr="00B8481E" w:rsidRDefault="00B8481E" w:rsidP="00B8481E">
      <w:pPr>
        <w:spacing w:line="276" w:lineRule="auto"/>
        <w:ind w:right="567"/>
        <w:jc w:val="both"/>
      </w:pPr>
      <w:r w:rsidRPr="00B8481E">
        <w:t>ΚΟΜΟΤΗΝΗ, 69133</w:t>
      </w:r>
    </w:p>
    <w:p w14:paraId="4EAD9867" w14:textId="77777777" w:rsidR="00B8481E" w:rsidRPr="00B8481E" w:rsidRDefault="00B8481E" w:rsidP="00B8481E">
      <w:pPr>
        <w:spacing w:line="276" w:lineRule="auto"/>
        <w:ind w:right="567"/>
        <w:jc w:val="both"/>
      </w:pPr>
      <w:proofErr w:type="spellStart"/>
      <w:r w:rsidRPr="00B8481E">
        <w:t>Τηλ</w:t>
      </w:r>
      <w:proofErr w:type="spellEnd"/>
      <w:r w:rsidRPr="00B8481E">
        <w:t xml:space="preserve">. 2531352419  </w:t>
      </w:r>
    </w:p>
    <w:p w14:paraId="74BC9722" w14:textId="77777777" w:rsidR="00B8481E" w:rsidRPr="00B8481E" w:rsidRDefault="00B8481E" w:rsidP="00B8481E">
      <w:pPr>
        <w:spacing w:line="276" w:lineRule="auto"/>
        <w:ind w:right="567"/>
        <w:jc w:val="both"/>
      </w:pPr>
      <w:r w:rsidRPr="00B8481E">
        <w:rPr>
          <w:lang w:val="en-US"/>
        </w:rPr>
        <w:t>Fax</w:t>
      </w:r>
      <w:r w:rsidRPr="00B8481E">
        <w:t>: 2531352490</w:t>
      </w:r>
    </w:p>
    <w:p w14:paraId="01FEECE4" w14:textId="77777777" w:rsidR="00B8481E" w:rsidRPr="00B8481E" w:rsidRDefault="00B8481E" w:rsidP="00B8481E">
      <w:pPr>
        <w:spacing w:line="276" w:lineRule="auto"/>
        <w:ind w:right="567"/>
        <w:jc w:val="both"/>
      </w:pPr>
      <w:r w:rsidRPr="00B8481E">
        <w:t>Ε-</w:t>
      </w:r>
      <w:r w:rsidRPr="00B8481E">
        <w:rPr>
          <w:lang w:val="en-US"/>
        </w:rPr>
        <w:t>mail</w:t>
      </w:r>
      <w:r w:rsidRPr="00B8481E">
        <w:t>:</w:t>
      </w:r>
      <w:proofErr w:type="spellStart"/>
      <w:r w:rsidRPr="00B8481E">
        <w:rPr>
          <w:lang w:val="en-US"/>
        </w:rPr>
        <w:t>grtypoukomotinis</w:t>
      </w:r>
      <w:proofErr w:type="spellEnd"/>
      <w:r w:rsidRPr="00B8481E">
        <w:t>@</w:t>
      </w:r>
      <w:proofErr w:type="spellStart"/>
      <w:r w:rsidRPr="00B8481E">
        <w:rPr>
          <w:lang w:val="en-US"/>
        </w:rPr>
        <w:t>gmail</w:t>
      </w:r>
      <w:proofErr w:type="spellEnd"/>
      <w:r w:rsidRPr="00B8481E">
        <w:t>.</w:t>
      </w:r>
      <w:r w:rsidRPr="00B8481E">
        <w:rPr>
          <w:lang w:val="en-US"/>
        </w:rPr>
        <w:t>com</w:t>
      </w:r>
      <w:r w:rsidRPr="00B8481E">
        <w:t xml:space="preserve"> </w:t>
      </w:r>
    </w:p>
    <w:p w14:paraId="2BD28BEB" w14:textId="77777777" w:rsidR="00B8481E" w:rsidRDefault="00B8481E" w:rsidP="00B8481E">
      <w:pPr>
        <w:spacing w:line="276" w:lineRule="auto"/>
        <w:ind w:right="567" w:firstLine="720"/>
        <w:jc w:val="both"/>
        <w:rPr>
          <w:b/>
        </w:rPr>
      </w:pPr>
    </w:p>
    <w:p w14:paraId="274D9A30" w14:textId="77777777" w:rsidR="00B8481E" w:rsidRPr="00B8481E" w:rsidRDefault="00B8481E" w:rsidP="00B8481E">
      <w:pPr>
        <w:spacing w:line="276" w:lineRule="auto"/>
        <w:ind w:right="567" w:firstLine="720"/>
        <w:jc w:val="both"/>
        <w:rPr>
          <w:b/>
        </w:rPr>
      </w:pPr>
    </w:p>
    <w:p w14:paraId="474E8CD7" w14:textId="77777777" w:rsidR="00B8481E" w:rsidRPr="00B8481E" w:rsidRDefault="00B8481E" w:rsidP="00B8481E">
      <w:pPr>
        <w:spacing w:line="276" w:lineRule="auto"/>
        <w:ind w:right="567" w:firstLine="720"/>
        <w:jc w:val="both"/>
      </w:pPr>
      <w:r w:rsidRPr="00B8481E">
        <w:tab/>
      </w:r>
    </w:p>
    <w:p w14:paraId="2B7DF61D" w14:textId="77777777" w:rsidR="00B8481E" w:rsidRPr="00B8481E" w:rsidRDefault="00B8481E" w:rsidP="00B8481E">
      <w:pPr>
        <w:spacing w:line="276" w:lineRule="auto"/>
        <w:ind w:right="567" w:firstLine="720"/>
        <w:jc w:val="center"/>
        <w:rPr>
          <w:b/>
          <w:bCs/>
        </w:rPr>
      </w:pPr>
      <w:r w:rsidRPr="00B8481E">
        <w:rPr>
          <w:b/>
          <w:bCs/>
        </w:rPr>
        <w:t>ΔΕΛΤΙΟ ΤΥΠΟΥ</w:t>
      </w:r>
    </w:p>
    <w:p w14:paraId="1A57807E" w14:textId="77777777" w:rsidR="00B8481E" w:rsidRPr="00B8481E" w:rsidRDefault="00B8481E" w:rsidP="00B8481E">
      <w:pPr>
        <w:spacing w:line="276" w:lineRule="auto"/>
        <w:ind w:right="567" w:firstLine="720"/>
        <w:jc w:val="center"/>
        <w:rPr>
          <w:b/>
          <w:bCs/>
        </w:rPr>
      </w:pPr>
    </w:p>
    <w:p w14:paraId="29E91FF7" w14:textId="7B0D7679" w:rsidR="00B8481E" w:rsidRPr="00B8481E" w:rsidRDefault="00B8481E" w:rsidP="00B8481E">
      <w:pPr>
        <w:spacing w:line="276" w:lineRule="auto"/>
        <w:ind w:right="567" w:firstLine="720"/>
        <w:jc w:val="center"/>
        <w:rPr>
          <w:b/>
        </w:rPr>
      </w:pPr>
      <w:r w:rsidRPr="00B8481E">
        <w:rPr>
          <w:b/>
          <w:bCs/>
        </w:rPr>
        <w:t>25</w:t>
      </w:r>
      <w:r w:rsidRPr="00B8481E">
        <w:rPr>
          <w:b/>
          <w:bCs/>
          <w:vertAlign w:val="superscript"/>
        </w:rPr>
        <w:t>η</w:t>
      </w:r>
      <w:r w:rsidRPr="00B8481E">
        <w:rPr>
          <w:b/>
          <w:bCs/>
        </w:rPr>
        <w:t xml:space="preserve"> Νοεμβρίου - Π</w:t>
      </w:r>
      <w:r w:rsidRPr="00B8481E">
        <w:rPr>
          <w:b/>
        </w:rPr>
        <w:t>αγκόσμια Ημέρα Εξάλειψης της Βίας κατά  των Γυναικών</w:t>
      </w:r>
    </w:p>
    <w:p w14:paraId="6F7C176D" w14:textId="77777777" w:rsidR="00B8481E" w:rsidRPr="00B8481E" w:rsidRDefault="00B8481E" w:rsidP="00B8481E">
      <w:pPr>
        <w:spacing w:line="276" w:lineRule="auto"/>
        <w:ind w:right="567" w:firstLine="720"/>
        <w:jc w:val="center"/>
        <w:rPr>
          <w:b/>
        </w:rPr>
      </w:pPr>
    </w:p>
    <w:p w14:paraId="069BA27E" w14:textId="77777777" w:rsidR="00B8481E" w:rsidRPr="00B8481E" w:rsidRDefault="00B8481E" w:rsidP="00B8481E">
      <w:pPr>
        <w:spacing w:line="276" w:lineRule="auto"/>
        <w:ind w:right="567" w:firstLine="720"/>
        <w:jc w:val="center"/>
        <w:rPr>
          <w:b/>
          <w:bCs/>
        </w:rPr>
      </w:pPr>
      <w:r w:rsidRPr="00B8481E">
        <w:rPr>
          <w:b/>
          <w:bCs/>
        </w:rPr>
        <w:t>Ο Ξενώνας Φιλοξενίας Γυναικών Θυμάτων Βίας Δήμου Κομοτηνής λειτουργεί σε καθημερινή βάση</w:t>
      </w:r>
    </w:p>
    <w:p w14:paraId="1BB572D9" w14:textId="77777777" w:rsidR="00B8481E" w:rsidRPr="00B8481E" w:rsidRDefault="00B8481E" w:rsidP="00B8481E">
      <w:pPr>
        <w:spacing w:line="276" w:lineRule="auto"/>
        <w:ind w:right="567" w:firstLine="720"/>
        <w:jc w:val="both"/>
      </w:pPr>
    </w:p>
    <w:p w14:paraId="1B03B5B7" w14:textId="77777777" w:rsidR="00B8481E" w:rsidRDefault="00B8481E" w:rsidP="00B8481E">
      <w:pPr>
        <w:spacing w:line="276" w:lineRule="auto"/>
        <w:ind w:right="567" w:firstLine="720"/>
        <w:jc w:val="both"/>
      </w:pPr>
    </w:p>
    <w:p w14:paraId="6720EF7D" w14:textId="77777777" w:rsidR="00B8481E" w:rsidRPr="00B8481E" w:rsidRDefault="00B8481E" w:rsidP="00B8481E">
      <w:pPr>
        <w:spacing w:line="276" w:lineRule="auto"/>
        <w:ind w:right="567" w:firstLine="720"/>
        <w:jc w:val="both"/>
      </w:pPr>
      <w:bookmarkStart w:id="0" w:name="_GoBack"/>
      <w:bookmarkEnd w:id="0"/>
    </w:p>
    <w:p w14:paraId="785F00DF" w14:textId="77777777" w:rsidR="00B8481E" w:rsidRPr="00B8481E" w:rsidRDefault="00B8481E" w:rsidP="00B8481E">
      <w:pPr>
        <w:spacing w:line="276" w:lineRule="auto"/>
        <w:ind w:right="567" w:firstLine="720"/>
        <w:jc w:val="both"/>
      </w:pPr>
      <w:r w:rsidRPr="00B8481E">
        <w:t xml:space="preserve">Η 25η Νοέμβρη έχει οριστεί ως Παγκόσμια Ημέρα για την Εξάλειψη της Βίας κατά των Γυναικών. Θεωρείται έγκλημα και παραβίαση των ανθρωπίνων δικαιωμάτων, με αποτέλεσμα να υπάρχουν αρνητικές επιπτώσεις στο γυναικείο φύλο και παράλληλα σε ολόκληρη την κοινωνία. Τα ποσοστά της βίας κατά των γυναικών συνεχώς αυξάνονται τόσο σε εθνικό όσο και σε παγκόσμιο επίπεδο, συμπεριλαμβανομένης, όχι μόνο της ενδοοικογενειακής βίας, αλλά και του βιασμού, της σεξουαλικής παρενόχλησης, του </w:t>
      </w:r>
      <w:r w:rsidRPr="00B8481E">
        <w:rPr>
          <w:lang w:val="en-US"/>
        </w:rPr>
        <w:t>trafficking</w:t>
      </w:r>
      <w:r w:rsidRPr="00B8481E">
        <w:t xml:space="preserve">, καθώς και του ακρωτηριασμού γεννητικών οργάνων, που δυστυχώς, υφίσταται ακόμα και σήμερα.    </w:t>
      </w:r>
    </w:p>
    <w:p w14:paraId="6FB17195" w14:textId="77777777" w:rsidR="00B8481E" w:rsidRPr="00B8481E" w:rsidRDefault="00B8481E" w:rsidP="00B8481E">
      <w:pPr>
        <w:spacing w:line="276" w:lineRule="auto"/>
        <w:ind w:right="567" w:firstLine="720"/>
        <w:jc w:val="both"/>
      </w:pPr>
      <w:r w:rsidRPr="00B8481E">
        <w:t xml:space="preserve">Ο </w:t>
      </w:r>
      <w:r w:rsidRPr="00B8481E">
        <w:rPr>
          <w:b/>
          <w:bCs/>
        </w:rPr>
        <w:t>Δήμος Κομοτηνής</w:t>
      </w:r>
      <w:r w:rsidRPr="00B8481E">
        <w:t>, δείχνοντας έμπρακτα την υποστήριξή του στην εξάλειψη αυτού του φαινομένου, για 7</w:t>
      </w:r>
      <w:r w:rsidRPr="00B8481E">
        <w:rPr>
          <w:vertAlign w:val="superscript"/>
        </w:rPr>
        <w:t>η</w:t>
      </w:r>
      <w:r w:rsidRPr="00B8481E">
        <w:t xml:space="preserve"> συνεχόμενη χρονιά εξακολουθεί να λειτουργεί τον </w:t>
      </w:r>
      <w:r w:rsidRPr="00B8481E">
        <w:rPr>
          <w:b/>
          <w:bCs/>
        </w:rPr>
        <w:t>Ξενώνα Φιλοξενίας Γυναικών</w:t>
      </w:r>
      <w:r w:rsidRPr="00B8481E">
        <w:t xml:space="preserve"> </w:t>
      </w:r>
      <w:r w:rsidRPr="00B8481E">
        <w:rPr>
          <w:b/>
          <w:bCs/>
        </w:rPr>
        <w:t>Θυμάτων Βίας και πολλαπλών Διακρίσεων</w:t>
      </w:r>
      <w:r w:rsidRPr="00B8481E">
        <w:t xml:space="preserve">. Το έμπειρο προσωπικό του, εργάζεται σε καθημερινή βάση για την πρόληψη και αντιμετώπιση της βίας κατά των γυναικών, παρέχοντας ασφαλή διαμονή, ψυχοκοινωνική και εργασιακή στήριξη σε γυναίκες και στα παιδιά τους, οι οποίοι, έχουν υποστεί κάθε μορφή βίας, σωματική, ψυχολογική, σεξουαλική, οικονομική, γυναίκες που ανήκουν σε ευπαθείς ομάδες, όπως άνεργες, </w:t>
      </w:r>
      <w:proofErr w:type="spellStart"/>
      <w:r w:rsidRPr="00B8481E">
        <w:t>μονογονείς</w:t>
      </w:r>
      <w:proofErr w:type="spellEnd"/>
      <w:r w:rsidRPr="00B8481E">
        <w:t xml:space="preserve"> και </w:t>
      </w:r>
      <w:proofErr w:type="spellStart"/>
      <w:r w:rsidRPr="00B8481E">
        <w:t>ΑμΕΑ</w:t>
      </w:r>
      <w:proofErr w:type="spellEnd"/>
      <w:r w:rsidRPr="00B8481E">
        <w:t xml:space="preserve">, με πολλαπλές διακρίσεις. Απώτερος σκοπός τους είναι η ενδυνάμωση των γυναικών αυτών και η επανένταξή τους στην κοινωνία. </w:t>
      </w:r>
    </w:p>
    <w:p w14:paraId="055F43AA" w14:textId="77777777" w:rsidR="00B8481E" w:rsidRPr="00B8481E" w:rsidRDefault="00B8481E" w:rsidP="00B8481E">
      <w:pPr>
        <w:spacing w:line="276" w:lineRule="auto"/>
        <w:ind w:right="567" w:firstLine="720"/>
        <w:jc w:val="both"/>
        <w:rPr>
          <w:b/>
        </w:rPr>
      </w:pPr>
      <w:r w:rsidRPr="00B8481E">
        <w:rPr>
          <w:b/>
        </w:rPr>
        <w:lastRenderedPageBreak/>
        <w:t xml:space="preserve">Ο Ξενώνας από την αρχή της λειτουργίας του το 2014 έως και σήμερα έχει φιλοξενήσει 186 άτομα και συγκεκριμένα, 102 γυναίκες και 84 παιδιά.  </w:t>
      </w:r>
    </w:p>
    <w:p w14:paraId="32B37ED7" w14:textId="77777777" w:rsidR="00B8481E" w:rsidRPr="00B8481E" w:rsidRDefault="00B8481E" w:rsidP="00B8481E">
      <w:pPr>
        <w:spacing w:line="276" w:lineRule="auto"/>
        <w:ind w:right="567" w:firstLine="720"/>
        <w:jc w:val="both"/>
      </w:pPr>
      <w:r w:rsidRPr="00B8481E">
        <w:t xml:space="preserve">Ενόψει λοιπόν και των δύσκολων συνθηκών που βιώνουμε όλοι μας ανά τον κόσμο, εξαιτίας της εμφάνισης της πανδημίας λόγω της νόσου </w:t>
      </w:r>
      <w:proofErr w:type="spellStart"/>
      <w:r w:rsidRPr="00B8481E">
        <w:rPr>
          <w:lang w:val="en-US"/>
        </w:rPr>
        <w:t>Covid</w:t>
      </w:r>
      <w:proofErr w:type="spellEnd"/>
      <w:r w:rsidRPr="00B8481E">
        <w:t xml:space="preserve"> 19 και συγχρόνως, του αναγκαστικού εγκλεισμού και της αναστολής συμβάσεων εργασίας πολλών εργαζομένων για τη μη διάδοση του ιού, πιθανώς τα περιστατικά </w:t>
      </w:r>
      <w:proofErr w:type="spellStart"/>
      <w:r w:rsidRPr="00B8481E">
        <w:t>έμφυλης</w:t>
      </w:r>
      <w:proofErr w:type="spellEnd"/>
      <w:r w:rsidRPr="00B8481E">
        <w:t xml:space="preserve"> βίας να αυξηθούν δραματικά. Με αφορμή λοιπόν και αυτού του γεγονότος ενημερώνουμε ότι </w:t>
      </w:r>
      <w:r w:rsidRPr="00B8481E">
        <w:rPr>
          <w:b/>
          <w:bCs/>
        </w:rPr>
        <w:t>ο Ξενώνας συνεχίζει να λειτουργεί σε καθημερινή βάση</w:t>
      </w:r>
      <w:r w:rsidRPr="00B8481E">
        <w:t xml:space="preserve">. </w:t>
      </w:r>
    </w:p>
    <w:p w14:paraId="2B15CCC8" w14:textId="77777777" w:rsidR="00B8481E" w:rsidRPr="00B8481E" w:rsidRDefault="00B8481E" w:rsidP="00B8481E">
      <w:pPr>
        <w:spacing w:line="276" w:lineRule="auto"/>
        <w:ind w:right="567" w:firstLine="720"/>
        <w:jc w:val="both"/>
      </w:pPr>
      <w:r w:rsidRPr="00B8481E">
        <w:t xml:space="preserve">Γνωρίζοντας ότι τα τηλέφωνα επικοινωνίας, καθώς και η διεύθυνση του Ξενώνα Φιλοξενίας Κακοποιημένων Γυναικών, παραμένουν απόρρητα, μπορεί κανείς να απευθυνθεί, είτε στην Κοινωνική Υπηρεσία του Δήμου Κομοτηνής, είτε στα Συμβουλευτικά Κέντρα Γυναικών Θυμάτων Βίας ή στην </w:t>
      </w:r>
      <w:r w:rsidRPr="00B8481E">
        <w:rPr>
          <w:b/>
          <w:bCs/>
        </w:rPr>
        <w:t xml:space="preserve">Πανελλήνια Γραμμή </w:t>
      </w:r>
      <w:r w:rsidRPr="00B8481E">
        <w:rPr>
          <w:b/>
          <w:bCs/>
          <w:lang w:val="en-US"/>
        </w:rPr>
        <w:t>SOS</w:t>
      </w:r>
      <w:r w:rsidRPr="00B8481E">
        <w:rPr>
          <w:b/>
          <w:bCs/>
        </w:rPr>
        <w:t xml:space="preserve"> 15900</w:t>
      </w:r>
      <w:r w:rsidRPr="00B8481E">
        <w:t>.</w:t>
      </w:r>
    </w:p>
    <w:p w14:paraId="3E592394" w14:textId="77777777" w:rsidR="00A83E3B" w:rsidRPr="00E46F2D" w:rsidRDefault="00A83E3B" w:rsidP="008E3A97">
      <w:pPr>
        <w:spacing w:line="276" w:lineRule="auto"/>
        <w:ind w:right="567" w:firstLine="720"/>
        <w:jc w:val="both"/>
      </w:pPr>
    </w:p>
    <w:sectPr w:rsidR="00A83E3B" w:rsidRPr="00E46F2D" w:rsidSect="00FA7178">
      <w:headerReference w:type="default" r:id="rId8"/>
      <w:footerReference w:type="default" r:id="rId9"/>
      <w:pgSz w:w="11906" w:h="16838"/>
      <w:pgMar w:top="284" w:right="707" w:bottom="1440"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1B730" w14:textId="77777777" w:rsidR="00EE421A" w:rsidRDefault="00EE421A" w:rsidP="004349D1">
      <w:r>
        <w:separator/>
      </w:r>
    </w:p>
  </w:endnote>
  <w:endnote w:type="continuationSeparator" w:id="0">
    <w:p w14:paraId="749514CF" w14:textId="77777777" w:rsidR="00EE421A" w:rsidRDefault="00EE421A" w:rsidP="004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1851" w14:textId="46A91C17" w:rsidR="00CE4FBB" w:rsidRPr="002D26CE" w:rsidRDefault="00F60C6C" w:rsidP="002D26CE">
    <w:pPr>
      <w:pStyle w:val="a5"/>
      <w:tabs>
        <w:tab w:val="clear" w:pos="4153"/>
        <w:tab w:val="clear" w:pos="8306"/>
        <w:tab w:val="left" w:pos="7950"/>
      </w:tabs>
      <w:rPr>
        <w:lang w:val="el-GR"/>
      </w:rPr>
    </w:pPr>
    <w:r w:rsidRPr="002D26CE">
      <w:rPr>
        <w:lang w:val="el-GR"/>
      </w:rPr>
      <w:t xml:space="preserve">   </w:t>
    </w:r>
    <w:r w:rsidR="002B29D4">
      <w:rPr>
        <w:noProof/>
        <w:lang w:val="el-GR" w:eastAsia="el-GR"/>
      </w:rPr>
      <w:drawing>
        <wp:inline distT="0" distB="0" distL="0" distR="0" wp14:anchorId="7DE4CACF" wp14:editId="7E560FCD">
          <wp:extent cx="958850" cy="635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35000"/>
                  </a:xfrm>
                  <a:prstGeom prst="rect">
                    <a:avLst/>
                  </a:prstGeom>
                  <a:noFill/>
                  <a:ln>
                    <a:noFill/>
                  </a:ln>
                </pic:spPr>
              </pic:pic>
            </a:graphicData>
          </a:graphic>
        </wp:inline>
      </w:drawing>
    </w:r>
    <w:r w:rsidR="00FA15D3">
      <w:rPr>
        <w:lang w:val="el-GR"/>
      </w:rPr>
      <w:t xml:space="preserve">                                                                                  </w:t>
    </w:r>
    <w:r w:rsidR="002D26CE" w:rsidRPr="008A1EA9">
      <w:rPr>
        <w:lang w:val="el-GR"/>
      </w:rPr>
      <w:tab/>
    </w:r>
    <w:r w:rsidR="002B29D4">
      <w:rPr>
        <w:noProof/>
        <w:lang w:val="el-GR" w:eastAsia="el-GR"/>
      </w:rPr>
      <w:drawing>
        <wp:inline distT="0" distB="0" distL="0" distR="0" wp14:anchorId="4D4562E8" wp14:editId="5E42AB59">
          <wp:extent cx="1111250" cy="6858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685800"/>
                  </a:xfrm>
                  <a:prstGeom prst="rect">
                    <a:avLst/>
                  </a:prstGeom>
                  <a:noFill/>
                  <a:ln>
                    <a:noFill/>
                  </a:ln>
                </pic:spPr>
              </pic:pic>
            </a:graphicData>
          </a:graphic>
        </wp:inline>
      </w:drawing>
    </w:r>
  </w:p>
  <w:p w14:paraId="4C50B9AF" w14:textId="77777777" w:rsidR="00F60C6C" w:rsidRPr="002D26CE" w:rsidRDefault="00F60C6C" w:rsidP="00F60C6C">
    <w:pPr>
      <w:pStyle w:val="a5"/>
      <w:spacing w:before="0" w:after="0" w:line="240" w:lineRule="auto"/>
      <w:rPr>
        <w:rFonts w:ascii="Arial" w:hAnsi="Arial" w:cs="Arial"/>
        <w:b/>
        <w:sz w:val="18"/>
        <w:szCs w:val="18"/>
        <w:lang w:val="el-GR"/>
      </w:rPr>
    </w:pPr>
    <w:r w:rsidRPr="002D26CE">
      <w:rPr>
        <w:sz w:val="18"/>
        <w:szCs w:val="18"/>
        <w:lang w:val="el-GR"/>
      </w:rPr>
      <w:t xml:space="preserve">  </w:t>
    </w:r>
    <w:r w:rsidRPr="002D26CE">
      <w:rPr>
        <w:rFonts w:ascii="Arial" w:hAnsi="Arial" w:cs="Arial"/>
        <w:b/>
        <w:sz w:val="18"/>
        <w:szCs w:val="18"/>
        <w:lang w:val="el-GR"/>
      </w:rPr>
      <w:t>Ευρωπαϊκή Ένωση</w:t>
    </w:r>
  </w:p>
  <w:p w14:paraId="4FF05BE5" w14:textId="77777777" w:rsidR="00F60C6C" w:rsidRPr="002D26CE" w:rsidRDefault="00F60C6C" w:rsidP="00F60C6C">
    <w:pPr>
      <w:pStyle w:val="a5"/>
      <w:spacing w:before="0" w:after="0" w:line="240" w:lineRule="auto"/>
      <w:rPr>
        <w:rFonts w:ascii="Arial" w:hAnsi="Arial" w:cs="Arial"/>
        <w:sz w:val="16"/>
        <w:szCs w:val="16"/>
        <w:lang w:val="el-GR"/>
      </w:rPr>
    </w:pPr>
    <w:r w:rsidRPr="002D26CE">
      <w:rPr>
        <w:rFonts w:ascii="Arial" w:hAnsi="Arial" w:cs="Arial"/>
        <w:sz w:val="16"/>
        <w:szCs w:val="16"/>
        <w:lang w:val="el-GR"/>
      </w:rPr>
      <w:t>Ευρωπαϊκό Κοινωνικό Ταμείο</w:t>
    </w:r>
    <w:r w:rsidR="002D26CE" w:rsidRPr="002D26CE">
      <w:rPr>
        <w:rFonts w:ascii="Arial" w:hAnsi="Arial" w:cs="Arial"/>
        <w:sz w:val="16"/>
        <w:szCs w:val="16"/>
        <w:lang w:val="el-GR"/>
      </w:rPr>
      <w:t xml:space="preserve">        </w:t>
    </w:r>
    <w:r w:rsidR="002D26CE" w:rsidRPr="002D26CE">
      <w:rPr>
        <w:rFonts w:ascii="Arial" w:eastAsia="Calibri" w:hAnsi="Arial" w:cs="Arial"/>
        <w:b/>
        <w:sz w:val="16"/>
        <w:szCs w:val="16"/>
        <w:lang w:val="el-GR"/>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A6AC0" w14:textId="77777777" w:rsidR="00EE421A" w:rsidRDefault="00EE421A" w:rsidP="004349D1">
      <w:r>
        <w:separator/>
      </w:r>
    </w:p>
  </w:footnote>
  <w:footnote w:type="continuationSeparator" w:id="0">
    <w:p w14:paraId="7B02F105" w14:textId="77777777" w:rsidR="00EE421A" w:rsidRDefault="00EE421A" w:rsidP="0043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8" w:type="dxa"/>
      <w:jc w:val="center"/>
      <w:tblLayout w:type="fixed"/>
      <w:tblCellMar>
        <w:left w:w="10" w:type="dxa"/>
        <w:right w:w="10" w:type="dxa"/>
      </w:tblCellMar>
      <w:tblLook w:val="04A0" w:firstRow="1" w:lastRow="0" w:firstColumn="1" w:lastColumn="0" w:noHBand="0" w:noVBand="1"/>
    </w:tblPr>
    <w:tblGrid>
      <w:gridCol w:w="250"/>
      <w:gridCol w:w="2234"/>
      <w:gridCol w:w="1553"/>
      <w:gridCol w:w="1390"/>
      <w:gridCol w:w="1109"/>
      <w:gridCol w:w="3064"/>
      <w:gridCol w:w="1798"/>
      <w:gridCol w:w="40"/>
    </w:tblGrid>
    <w:tr w:rsidR="006B6458" w14:paraId="020CA6A5" w14:textId="77777777" w:rsidTr="00FA7178">
      <w:trPr>
        <w:trHeight w:val="153"/>
        <w:jc w:val="center"/>
      </w:trPr>
      <w:tc>
        <w:tcPr>
          <w:tcW w:w="251" w:type="dxa"/>
        </w:tcPr>
        <w:p w14:paraId="2C66F755" w14:textId="77777777" w:rsidR="006B6458" w:rsidRDefault="008A1EA9" w:rsidP="008A1EA9">
          <w:pPr>
            <w:ind w:right="-414"/>
            <w:rPr>
              <w:sz w:val="22"/>
              <w:szCs w:val="22"/>
            </w:rPr>
          </w:pPr>
          <w:r>
            <w:rPr>
              <w:sz w:val="22"/>
              <w:szCs w:val="22"/>
            </w:rPr>
            <w:t xml:space="preserve">           </w:t>
          </w:r>
        </w:p>
      </w:tc>
      <w:tc>
        <w:tcPr>
          <w:tcW w:w="2234" w:type="dxa"/>
          <w:tcMar>
            <w:top w:w="0" w:type="dxa"/>
            <w:left w:w="108" w:type="dxa"/>
            <w:bottom w:w="0" w:type="dxa"/>
            <w:right w:w="108" w:type="dxa"/>
          </w:tcMar>
          <w:hideMark/>
        </w:tcPr>
        <w:p w14:paraId="052B43DC" w14:textId="5056E6FE" w:rsidR="006B6458" w:rsidRDefault="002B29D4" w:rsidP="008A1EA9">
          <w:pPr>
            <w:jc w:val="center"/>
          </w:pPr>
          <w:r>
            <w:rPr>
              <w:rFonts w:ascii="Arial" w:hAnsi="Arial" w:cs="Tahoma"/>
              <w:noProof/>
              <w:sz w:val="20"/>
              <w:szCs w:val="20"/>
            </w:rPr>
            <w:drawing>
              <wp:inline distT="0" distB="0" distL="0" distR="0" wp14:anchorId="1F50EA64" wp14:editId="3D9D2310">
                <wp:extent cx="946150" cy="793750"/>
                <wp:effectExtent l="0" t="0" r="0" b="0"/>
                <wp:docPr id="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793750"/>
                        </a:xfrm>
                        <a:prstGeom prst="rect">
                          <a:avLst/>
                        </a:prstGeom>
                        <a:noFill/>
                        <a:ln>
                          <a:noFill/>
                        </a:ln>
                      </pic:spPr>
                    </pic:pic>
                  </a:graphicData>
                </a:graphic>
              </wp:inline>
            </w:drawing>
          </w:r>
        </w:p>
      </w:tc>
      <w:tc>
        <w:tcPr>
          <w:tcW w:w="1553" w:type="dxa"/>
          <w:tcMar>
            <w:top w:w="0" w:type="dxa"/>
            <w:left w:w="108" w:type="dxa"/>
            <w:bottom w:w="0" w:type="dxa"/>
            <w:right w:w="108" w:type="dxa"/>
          </w:tcMar>
          <w:vAlign w:val="center"/>
          <w:hideMark/>
        </w:tcPr>
        <w:p w14:paraId="67D70970" w14:textId="77777777" w:rsidR="006B6458" w:rsidRDefault="008A1EA9" w:rsidP="006B6458">
          <w:r>
            <w:t xml:space="preserve">                                                                                                             </w:t>
          </w:r>
        </w:p>
      </w:tc>
      <w:tc>
        <w:tcPr>
          <w:tcW w:w="2499" w:type="dxa"/>
          <w:gridSpan w:val="2"/>
          <w:tcMar>
            <w:top w:w="0" w:type="dxa"/>
            <w:left w:w="108" w:type="dxa"/>
            <w:bottom w:w="0" w:type="dxa"/>
            <w:right w:w="108" w:type="dxa"/>
          </w:tcMar>
          <w:vAlign w:val="center"/>
        </w:tcPr>
        <w:p w14:paraId="3F920892" w14:textId="77777777" w:rsidR="006B6458" w:rsidRDefault="006B6458" w:rsidP="002C58CE">
          <w:pPr>
            <w:pStyle w:val="Web"/>
            <w:spacing w:before="0" w:after="0"/>
            <w:jc w:val="center"/>
            <w:rPr>
              <w:lang w:eastAsia="en-US"/>
            </w:rPr>
          </w:pPr>
        </w:p>
      </w:tc>
      <w:tc>
        <w:tcPr>
          <w:tcW w:w="3064" w:type="dxa"/>
          <w:tcMar>
            <w:top w:w="0" w:type="dxa"/>
            <w:left w:w="108" w:type="dxa"/>
            <w:bottom w:w="0" w:type="dxa"/>
            <w:right w:w="108" w:type="dxa"/>
          </w:tcMar>
          <w:vAlign w:val="center"/>
          <w:hideMark/>
        </w:tcPr>
        <w:p w14:paraId="605F9EAE" w14:textId="542CEAFE" w:rsidR="006B6458" w:rsidRDefault="008A1EA9" w:rsidP="002C58CE">
          <w:pPr>
            <w:ind w:left="-108"/>
          </w:pPr>
          <w:r>
            <w:t xml:space="preserve">       </w:t>
          </w:r>
          <w:r w:rsidR="002B29D4">
            <w:rPr>
              <w:noProof/>
            </w:rPr>
            <w:drawing>
              <wp:inline distT="0" distB="0" distL="0" distR="0" wp14:anchorId="7E3CCF2C" wp14:editId="05C0E564">
                <wp:extent cx="1841500" cy="730250"/>
                <wp:effectExtent l="0" t="0" r="0" b="0"/>
                <wp:docPr id="2" name="Εικόνα 4" descr="http://www.eydamth.gr/lib/articles/newsite/ArticleID_647/EYMDATH-Logo-Veric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eydamth.gr/lib/articles/newsite/ArticleID_647/EYMDATH-Logo-Vericall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730250"/>
                        </a:xfrm>
                        <a:prstGeom prst="rect">
                          <a:avLst/>
                        </a:prstGeom>
                        <a:noFill/>
                        <a:ln>
                          <a:noFill/>
                        </a:ln>
                      </pic:spPr>
                    </pic:pic>
                  </a:graphicData>
                </a:graphic>
              </wp:inline>
            </w:drawing>
          </w:r>
        </w:p>
      </w:tc>
      <w:tc>
        <w:tcPr>
          <w:tcW w:w="1797" w:type="dxa"/>
        </w:tcPr>
        <w:p w14:paraId="4F576AA7" w14:textId="77777777" w:rsidR="006B6458" w:rsidRDefault="006B6458" w:rsidP="006B6458">
          <w:pPr>
            <w:ind w:left="-108"/>
          </w:pPr>
        </w:p>
      </w:tc>
      <w:tc>
        <w:tcPr>
          <w:tcW w:w="39" w:type="dxa"/>
        </w:tcPr>
        <w:p w14:paraId="67A362A8" w14:textId="77777777" w:rsidR="006B6458" w:rsidRDefault="006B6458" w:rsidP="006B6458">
          <w:pPr>
            <w:ind w:left="-108"/>
          </w:pPr>
        </w:p>
      </w:tc>
    </w:tr>
    <w:tr w:rsidR="006B6458" w14:paraId="17B77A10" w14:textId="77777777" w:rsidTr="00FA7178">
      <w:trPr>
        <w:cantSplit/>
        <w:trHeight w:val="402"/>
        <w:jc w:val="center"/>
      </w:trPr>
      <w:tc>
        <w:tcPr>
          <w:tcW w:w="5428" w:type="dxa"/>
          <w:gridSpan w:val="4"/>
          <w:tcMar>
            <w:top w:w="0" w:type="dxa"/>
            <w:left w:w="108" w:type="dxa"/>
            <w:bottom w:w="0" w:type="dxa"/>
            <w:right w:w="108" w:type="dxa"/>
          </w:tcMar>
          <w:hideMark/>
        </w:tcPr>
        <w:p w14:paraId="3A61B2BA" w14:textId="77777777" w:rsidR="006B6458" w:rsidRPr="00E42744" w:rsidRDefault="006B6458" w:rsidP="006B6458">
          <w:pPr>
            <w:rPr>
              <w:rFonts w:ascii="Arial" w:hAnsi="Arial" w:cs="Arial"/>
              <w:sz w:val="22"/>
              <w:szCs w:val="22"/>
            </w:rPr>
          </w:pPr>
          <w:r>
            <w:rPr>
              <w:rFonts w:ascii="Arial" w:hAnsi="Arial" w:cs="Arial"/>
              <w:sz w:val="16"/>
              <w:szCs w:val="16"/>
              <w:lang w:val="en-US"/>
            </w:rPr>
            <w:t xml:space="preserve"> </w:t>
          </w:r>
          <w:r w:rsidR="008A1EA9">
            <w:rPr>
              <w:rFonts w:ascii="Arial" w:hAnsi="Arial" w:cs="Arial"/>
              <w:sz w:val="16"/>
              <w:szCs w:val="16"/>
            </w:rPr>
            <w:t xml:space="preserve">        </w:t>
          </w:r>
          <w:r>
            <w:rPr>
              <w:rFonts w:ascii="Arial" w:hAnsi="Arial" w:cs="Arial"/>
              <w:sz w:val="16"/>
              <w:szCs w:val="16"/>
              <w:lang w:val="en-US"/>
            </w:rPr>
            <w:t xml:space="preserve"> </w:t>
          </w:r>
          <w:r w:rsidRPr="00E42744">
            <w:rPr>
              <w:rFonts w:ascii="Arial" w:hAnsi="Arial" w:cs="Arial"/>
              <w:sz w:val="16"/>
              <w:szCs w:val="16"/>
            </w:rPr>
            <w:t>ΔΗΜΟΣ ΚΟΜΟΤΗΝΗΣ</w:t>
          </w:r>
          <w:r w:rsidRPr="005F079F">
            <w:rPr>
              <w:rFonts w:ascii="Arial" w:hAnsi="Arial" w:cs="Arial"/>
              <w:b/>
              <w:sz w:val="20"/>
              <w:szCs w:val="20"/>
            </w:rPr>
            <w:t xml:space="preserve">         </w:t>
          </w:r>
        </w:p>
        <w:p w14:paraId="5112588C" w14:textId="77777777" w:rsidR="006B6458" w:rsidRPr="005F079F" w:rsidRDefault="006B6458" w:rsidP="006B6458"/>
      </w:tc>
      <w:tc>
        <w:tcPr>
          <w:tcW w:w="5971" w:type="dxa"/>
          <w:gridSpan w:val="3"/>
          <w:tcMar>
            <w:top w:w="0" w:type="dxa"/>
            <w:left w:w="108" w:type="dxa"/>
            <w:bottom w:w="0" w:type="dxa"/>
            <w:right w:w="108" w:type="dxa"/>
          </w:tcMar>
        </w:tcPr>
        <w:p w14:paraId="47DBCE92" w14:textId="77777777" w:rsidR="006B6458" w:rsidRPr="005F079F" w:rsidRDefault="006B6458" w:rsidP="006B6458">
          <w:pPr>
            <w:rPr>
              <w:rFonts w:ascii="Arial" w:hAnsi="Arial" w:cs="Tahoma"/>
              <w:sz w:val="20"/>
              <w:szCs w:val="20"/>
            </w:rPr>
          </w:pPr>
        </w:p>
        <w:p w14:paraId="56909D77" w14:textId="77777777" w:rsidR="006B6458" w:rsidRDefault="006B6458" w:rsidP="006B6458">
          <w:pPr>
            <w:rPr>
              <w:rFonts w:ascii="Arial" w:hAnsi="Arial" w:cs="Tahoma"/>
              <w:sz w:val="20"/>
              <w:szCs w:val="20"/>
            </w:rPr>
          </w:pPr>
        </w:p>
        <w:p w14:paraId="04F5C3B0" w14:textId="77777777" w:rsidR="006B6458" w:rsidRDefault="006B6458" w:rsidP="006B6458">
          <w:pPr>
            <w:rPr>
              <w:rFonts w:ascii="Calibri" w:eastAsia="Calibri" w:hAnsi="Calibri"/>
              <w:sz w:val="22"/>
              <w:szCs w:val="22"/>
            </w:rPr>
          </w:pPr>
          <w:r>
            <w:rPr>
              <w:rFonts w:ascii="Arial" w:hAnsi="Arial" w:cs="Tahoma"/>
              <w:b/>
              <w:sz w:val="20"/>
              <w:szCs w:val="20"/>
            </w:rPr>
            <w:t xml:space="preserve">                        </w:t>
          </w:r>
        </w:p>
      </w:tc>
      <w:tc>
        <w:tcPr>
          <w:tcW w:w="39" w:type="dxa"/>
        </w:tcPr>
        <w:p w14:paraId="6360E82A" w14:textId="77777777" w:rsidR="006B6458" w:rsidRDefault="006B6458" w:rsidP="006B6458"/>
      </w:tc>
    </w:tr>
  </w:tbl>
  <w:p w14:paraId="74D27361" w14:textId="77777777" w:rsidR="004349D1" w:rsidRDefault="004349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386E"/>
    <w:multiLevelType w:val="hybridMultilevel"/>
    <w:tmpl w:val="511AE116"/>
    <w:lvl w:ilvl="0" w:tplc="D19E227C">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56"/>
    <w:rsid w:val="000159F6"/>
    <w:rsid w:val="00027622"/>
    <w:rsid w:val="0004347F"/>
    <w:rsid w:val="00053771"/>
    <w:rsid w:val="00071C88"/>
    <w:rsid w:val="00072035"/>
    <w:rsid w:val="000829E6"/>
    <w:rsid w:val="00094F01"/>
    <w:rsid w:val="000B5BAC"/>
    <w:rsid w:val="000C04FD"/>
    <w:rsid w:val="000C6137"/>
    <w:rsid w:val="000D6F73"/>
    <w:rsid w:val="00104F65"/>
    <w:rsid w:val="0012704E"/>
    <w:rsid w:val="00145A0A"/>
    <w:rsid w:val="00167B3E"/>
    <w:rsid w:val="00171BD4"/>
    <w:rsid w:val="001733C8"/>
    <w:rsid w:val="001827F9"/>
    <w:rsid w:val="001C0D9B"/>
    <w:rsid w:val="001C0E9B"/>
    <w:rsid w:val="001E03CA"/>
    <w:rsid w:val="001F6284"/>
    <w:rsid w:val="0020263B"/>
    <w:rsid w:val="0020448C"/>
    <w:rsid w:val="00213274"/>
    <w:rsid w:val="00221071"/>
    <w:rsid w:val="00231327"/>
    <w:rsid w:val="002456A6"/>
    <w:rsid w:val="002524A4"/>
    <w:rsid w:val="00257D59"/>
    <w:rsid w:val="0026410D"/>
    <w:rsid w:val="002718F3"/>
    <w:rsid w:val="002752A2"/>
    <w:rsid w:val="00286EF5"/>
    <w:rsid w:val="002A23A0"/>
    <w:rsid w:val="002B01D8"/>
    <w:rsid w:val="002B29D4"/>
    <w:rsid w:val="002C58CE"/>
    <w:rsid w:val="002D26CE"/>
    <w:rsid w:val="002E15AF"/>
    <w:rsid w:val="002F3FEF"/>
    <w:rsid w:val="002F7F76"/>
    <w:rsid w:val="003068F3"/>
    <w:rsid w:val="003107B6"/>
    <w:rsid w:val="003316C9"/>
    <w:rsid w:val="00336086"/>
    <w:rsid w:val="00340DE8"/>
    <w:rsid w:val="003623DC"/>
    <w:rsid w:val="00380F3B"/>
    <w:rsid w:val="003B0331"/>
    <w:rsid w:val="003C15C5"/>
    <w:rsid w:val="003C51BB"/>
    <w:rsid w:val="003E3B64"/>
    <w:rsid w:val="003F24AF"/>
    <w:rsid w:val="003F48B3"/>
    <w:rsid w:val="004119DA"/>
    <w:rsid w:val="0042617B"/>
    <w:rsid w:val="004349D1"/>
    <w:rsid w:val="0044066D"/>
    <w:rsid w:val="004437F7"/>
    <w:rsid w:val="00443C3A"/>
    <w:rsid w:val="00452442"/>
    <w:rsid w:val="0045403D"/>
    <w:rsid w:val="00466EF7"/>
    <w:rsid w:val="00466F09"/>
    <w:rsid w:val="004833CA"/>
    <w:rsid w:val="004A42A1"/>
    <w:rsid w:val="004A5640"/>
    <w:rsid w:val="004E5FC0"/>
    <w:rsid w:val="004E62E1"/>
    <w:rsid w:val="004F2EE0"/>
    <w:rsid w:val="00504DE8"/>
    <w:rsid w:val="00507618"/>
    <w:rsid w:val="005315E3"/>
    <w:rsid w:val="00543ADF"/>
    <w:rsid w:val="00574A5D"/>
    <w:rsid w:val="005752DF"/>
    <w:rsid w:val="005770D2"/>
    <w:rsid w:val="00586CC7"/>
    <w:rsid w:val="005E24C8"/>
    <w:rsid w:val="00601E43"/>
    <w:rsid w:val="00602994"/>
    <w:rsid w:val="00646304"/>
    <w:rsid w:val="0069224C"/>
    <w:rsid w:val="00697B2A"/>
    <w:rsid w:val="006B0577"/>
    <w:rsid w:val="006B6458"/>
    <w:rsid w:val="006D433C"/>
    <w:rsid w:val="006D5D4E"/>
    <w:rsid w:val="00702C25"/>
    <w:rsid w:val="0071069C"/>
    <w:rsid w:val="00732693"/>
    <w:rsid w:val="00755AC1"/>
    <w:rsid w:val="00780076"/>
    <w:rsid w:val="00782F56"/>
    <w:rsid w:val="007A642C"/>
    <w:rsid w:val="007B36AE"/>
    <w:rsid w:val="007E6D6D"/>
    <w:rsid w:val="00803A25"/>
    <w:rsid w:val="008110BF"/>
    <w:rsid w:val="00832606"/>
    <w:rsid w:val="0084328F"/>
    <w:rsid w:val="008528FE"/>
    <w:rsid w:val="00852F29"/>
    <w:rsid w:val="00857914"/>
    <w:rsid w:val="008915C9"/>
    <w:rsid w:val="008A1EA9"/>
    <w:rsid w:val="008B48FF"/>
    <w:rsid w:val="008B61A8"/>
    <w:rsid w:val="008C6A88"/>
    <w:rsid w:val="008D26FC"/>
    <w:rsid w:val="008D4BB7"/>
    <w:rsid w:val="008D6EEE"/>
    <w:rsid w:val="008E06EE"/>
    <w:rsid w:val="008E3A97"/>
    <w:rsid w:val="00906CD0"/>
    <w:rsid w:val="00925856"/>
    <w:rsid w:val="0092689F"/>
    <w:rsid w:val="00930E04"/>
    <w:rsid w:val="00951AC5"/>
    <w:rsid w:val="0095419F"/>
    <w:rsid w:val="00970FDB"/>
    <w:rsid w:val="009A343D"/>
    <w:rsid w:val="009B03F0"/>
    <w:rsid w:val="009C4056"/>
    <w:rsid w:val="009E69C5"/>
    <w:rsid w:val="009F37C8"/>
    <w:rsid w:val="00A017FE"/>
    <w:rsid w:val="00A01E08"/>
    <w:rsid w:val="00A05F3F"/>
    <w:rsid w:val="00A10793"/>
    <w:rsid w:val="00A12D9B"/>
    <w:rsid w:val="00A23233"/>
    <w:rsid w:val="00A2441E"/>
    <w:rsid w:val="00A301B4"/>
    <w:rsid w:val="00A36E09"/>
    <w:rsid w:val="00A42CAC"/>
    <w:rsid w:val="00A4606A"/>
    <w:rsid w:val="00A6581C"/>
    <w:rsid w:val="00A83E3B"/>
    <w:rsid w:val="00A86C8B"/>
    <w:rsid w:val="00AD0C61"/>
    <w:rsid w:val="00AD4813"/>
    <w:rsid w:val="00AD60FA"/>
    <w:rsid w:val="00AD7168"/>
    <w:rsid w:val="00AD7E70"/>
    <w:rsid w:val="00AE2D2F"/>
    <w:rsid w:val="00B23092"/>
    <w:rsid w:val="00B7270D"/>
    <w:rsid w:val="00B8481E"/>
    <w:rsid w:val="00B84962"/>
    <w:rsid w:val="00BD2469"/>
    <w:rsid w:val="00BF6324"/>
    <w:rsid w:val="00C064A5"/>
    <w:rsid w:val="00C16190"/>
    <w:rsid w:val="00C174D9"/>
    <w:rsid w:val="00C46F83"/>
    <w:rsid w:val="00C47C5C"/>
    <w:rsid w:val="00C50CA6"/>
    <w:rsid w:val="00C54175"/>
    <w:rsid w:val="00C609FE"/>
    <w:rsid w:val="00C64B01"/>
    <w:rsid w:val="00C662E4"/>
    <w:rsid w:val="00C86B90"/>
    <w:rsid w:val="00C91145"/>
    <w:rsid w:val="00C92878"/>
    <w:rsid w:val="00C931E6"/>
    <w:rsid w:val="00C94B84"/>
    <w:rsid w:val="00CA2C41"/>
    <w:rsid w:val="00CC432F"/>
    <w:rsid w:val="00CE1254"/>
    <w:rsid w:val="00CE4FBB"/>
    <w:rsid w:val="00D36F8C"/>
    <w:rsid w:val="00D52426"/>
    <w:rsid w:val="00D52A8A"/>
    <w:rsid w:val="00D74383"/>
    <w:rsid w:val="00D74D25"/>
    <w:rsid w:val="00D74E49"/>
    <w:rsid w:val="00D75BB3"/>
    <w:rsid w:val="00D821BD"/>
    <w:rsid w:val="00D830F8"/>
    <w:rsid w:val="00DB796F"/>
    <w:rsid w:val="00DC3F15"/>
    <w:rsid w:val="00E27D1F"/>
    <w:rsid w:val="00E27FD5"/>
    <w:rsid w:val="00E30027"/>
    <w:rsid w:val="00E46F2D"/>
    <w:rsid w:val="00E53B69"/>
    <w:rsid w:val="00E55B2C"/>
    <w:rsid w:val="00E57F23"/>
    <w:rsid w:val="00E63037"/>
    <w:rsid w:val="00E74FB1"/>
    <w:rsid w:val="00E75B47"/>
    <w:rsid w:val="00E8426B"/>
    <w:rsid w:val="00EB5398"/>
    <w:rsid w:val="00EB6ECF"/>
    <w:rsid w:val="00EB7A50"/>
    <w:rsid w:val="00EC1ACF"/>
    <w:rsid w:val="00EC1C52"/>
    <w:rsid w:val="00ED6589"/>
    <w:rsid w:val="00EE421A"/>
    <w:rsid w:val="00EE5488"/>
    <w:rsid w:val="00F105C1"/>
    <w:rsid w:val="00F1497D"/>
    <w:rsid w:val="00F4541E"/>
    <w:rsid w:val="00F532F5"/>
    <w:rsid w:val="00F60C6C"/>
    <w:rsid w:val="00F77195"/>
    <w:rsid w:val="00F77610"/>
    <w:rsid w:val="00F907F4"/>
    <w:rsid w:val="00F91ABF"/>
    <w:rsid w:val="00F93DE9"/>
    <w:rsid w:val="00F94E5D"/>
    <w:rsid w:val="00F95375"/>
    <w:rsid w:val="00FA15D3"/>
    <w:rsid w:val="00FA4EAA"/>
    <w:rsid w:val="00FA5209"/>
    <w:rsid w:val="00FA7178"/>
    <w:rsid w:val="00FF22E3"/>
    <w:rsid w:val="00FF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4D62E"/>
  <w15:docId w15:val="{D5D9193E-C4F6-4B64-954F-2CC31BF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6D"/>
    <w:rPr>
      <w:sz w:val="24"/>
      <w:szCs w:val="24"/>
    </w:rPr>
  </w:style>
  <w:style w:type="paragraph" w:styleId="1">
    <w:name w:val="heading 1"/>
    <w:basedOn w:val="a"/>
    <w:next w:val="a"/>
    <w:link w:val="1Char"/>
    <w:qFormat/>
    <w:rsid w:val="005E24C8"/>
    <w:pPr>
      <w:keepNext/>
      <w:outlineLvl w:val="0"/>
    </w:pPr>
    <w:rPr>
      <w:b/>
      <w:bCs/>
    </w:rPr>
  </w:style>
  <w:style w:type="paragraph" w:styleId="2">
    <w:name w:val="heading 2"/>
    <w:basedOn w:val="a"/>
    <w:next w:val="a"/>
    <w:link w:val="2Char"/>
    <w:semiHidden/>
    <w:unhideWhenUsed/>
    <w:qFormat/>
    <w:rsid w:val="0042617B"/>
    <w:pPr>
      <w:keepNext/>
      <w:spacing w:before="240" w:after="60"/>
      <w:outlineLvl w:val="1"/>
    </w:pPr>
    <w:rPr>
      <w:rFonts w:ascii="Cambria" w:hAnsi="Cambria"/>
      <w:b/>
      <w:bCs/>
      <w:i/>
      <w:iCs/>
      <w:sz w:val="28"/>
      <w:szCs w:val="28"/>
    </w:rPr>
  </w:style>
  <w:style w:type="paragraph" w:styleId="6">
    <w:name w:val="heading 6"/>
    <w:basedOn w:val="a"/>
    <w:next w:val="a"/>
    <w:link w:val="6Char"/>
    <w:semiHidden/>
    <w:unhideWhenUsed/>
    <w:qFormat/>
    <w:rsid w:val="0042617B"/>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25856"/>
    <w:rPr>
      <w:color w:val="0000FF"/>
      <w:u w:val="single"/>
    </w:rPr>
  </w:style>
  <w:style w:type="table" w:styleId="a3">
    <w:name w:val="Table Grid"/>
    <w:basedOn w:val="a1"/>
    <w:rsid w:val="00DB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5E24C8"/>
    <w:rPr>
      <w:b/>
      <w:bCs/>
      <w:sz w:val="24"/>
      <w:szCs w:val="24"/>
    </w:rPr>
  </w:style>
  <w:style w:type="paragraph" w:styleId="a4">
    <w:name w:val="caption"/>
    <w:basedOn w:val="a"/>
    <w:next w:val="a"/>
    <w:qFormat/>
    <w:rsid w:val="005E24C8"/>
    <w:rPr>
      <w:b/>
      <w:bCs/>
    </w:rPr>
  </w:style>
  <w:style w:type="paragraph" w:customStyle="1" w:styleId="Char">
    <w:name w:val="Char"/>
    <w:basedOn w:val="a"/>
    <w:rsid w:val="00E75B47"/>
    <w:pPr>
      <w:spacing w:after="160" w:line="240" w:lineRule="exact"/>
    </w:pPr>
    <w:rPr>
      <w:rFonts w:ascii="Tahoma" w:hAnsi="Tahoma"/>
      <w:sz w:val="20"/>
      <w:szCs w:val="20"/>
      <w:lang w:val="en-US" w:eastAsia="en-US"/>
    </w:rPr>
  </w:style>
  <w:style w:type="paragraph" w:styleId="a5">
    <w:name w:val="footer"/>
    <w:aliases w:val="ft"/>
    <w:basedOn w:val="a"/>
    <w:link w:val="Char0"/>
    <w:rsid w:val="00E75B47"/>
    <w:pPr>
      <w:tabs>
        <w:tab w:val="center" w:pos="4153"/>
        <w:tab w:val="right" w:pos="8306"/>
      </w:tabs>
      <w:spacing w:before="120" w:after="120" w:line="320" w:lineRule="atLeast"/>
      <w:jc w:val="both"/>
    </w:pPr>
    <w:rPr>
      <w:rFonts w:ascii="Verdana" w:hAnsi="Verdana"/>
      <w:sz w:val="20"/>
      <w:lang w:val="en-US" w:eastAsia="en-US"/>
    </w:rPr>
  </w:style>
  <w:style w:type="character" w:customStyle="1" w:styleId="Char0">
    <w:name w:val="Υποσέλιδο Char"/>
    <w:aliases w:val="ft Char"/>
    <w:link w:val="a5"/>
    <w:rsid w:val="00E75B47"/>
    <w:rPr>
      <w:rFonts w:ascii="Verdana" w:hAnsi="Verdana"/>
      <w:szCs w:val="24"/>
      <w:lang w:val="en-US" w:eastAsia="en-US"/>
    </w:rPr>
  </w:style>
  <w:style w:type="paragraph" w:styleId="a6">
    <w:name w:val="header"/>
    <w:basedOn w:val="a"/>
    <w:link w:val="Char1"/>
    <w:rsid w:val="004349D1"/>
    <w:pPr>
      <w:tabs>
        <w:tab w:val="center" w:pos="4153"/>
        <w:tab w:val="right" w:pos="8306"/>
      </w:tabs>
    </w:pPr>
  </w:style>
  <w:style w:type="character" w:customStyle="1" w:styleId="Char1">
    <w:name w:val="Κεφαλίδα Char"/>
    <w:link w:val="a6"/>
    <w:rsid w:val="004349D1"/>
    <w:rPr>
      <w:sz w:val="24"/>
      <w:szCs w:val="24"/>
    </w:rPr>
  </w:style>
  <w:style w:type="character" w:customStyle="1" w:styleId="2Char">
    <w:name w:val="Επικεφαλίδα 2 Char"/>
    <w:link w:val="2"/>
    <w:semiHidden/>
    <w:rsid w:val="0042617B"/>
    <w:rPr>
      <w:rFonts w:ascii="Cambria" w:eastAsia="Times New Roman" w:hAnsi="Cambria" w:cs="Times New Roman"/>
      <w:b/>
      <w:bCs/>
      <w:i/>
      <w:iCs/>
      <w:sz w:val="28"/>
      <w:szCs w:val="28"/>
    </w:rPr>
  </w:style>
  <w:style w:type="character" w:customStyle="1" w:styleId="6Char">
    <w:name w:val="Επικεφαλίδα 6 Char"/>
    <w:link w:val="6"/>
    <w:semiHidden/>
    <w:rsid w:val="0042617B"/>
    <w:rPr>
      <w:rFonts w:ascii="Calibri" w:eastAsia="Times New Roman" w:hAnsi="Calibri" w:cs="Times New Roman"/>
      <w:b/>
      <w:bCs/>
      <w:sz w:val="22"/>
      <w:szCs w:val="22"/>
    </w:rPr>
  </w:style>
  <w:style w:type="paragraph" w:customStyle="1" w:styleId="Default">
    <w:name w:val="Default"/>
    <w:rsid w:val="004A5640"/>
    <w:pPr>
      <w:autoSpaceDE w:val="0"/>
      <w:autoSpaceDN w:val="0"/>
      <w:adjustRightInd w:val="0"/>
    </w:pPr>
    <w:rPr>
      <w:rFonts w:ascii="Arial" w:eastAsia="Calibri" w:hAnsi="Arial" w:cs="Arial"/>
      <w:color w:val="000000"/>
      <w:sz w:val="24"/>
      <w:szCs w:val="24"/>
      <w:lang w:eastAsia="en-US"/>
    </w:rPr>
  </w:style>
  <w:style w:type="paragraph" w:styleId="a7">
    <w:name w:val="Balloon Text"/>
    <w:basedOn w:val="a"/>
    <w:link w:val="Char2"/>
    <w:rsid w:val="00AD4813"/>
    <w:rPr>
      <w:rFonts w:ascii="Segoe UI" w:hAnsi="Segoe UI"/>
      <w:sz w:val="18"/>
      <w:szCs w:val="18"/>
    </w:rPr>
  </w:style>
  <w:style w:type="character" w:customStyle="1" w:styleId="Char2">
    <w:name w:val="Κείμενο πλαισίου Char"/>
    <w:link w:val="a7"/>
    <w:rsid w:val="00AD4813"/>
    <w:rPr>
      <w:rFonts w:ascii="Segoe UI" w:hAnsi="Segoe UI" w:cs="Segoe UI"/>
      <w:sz w:val="18"/>
      <w:szCs w:val="18"/>
    </w:rPr>
  </w:style>
  <w:style w:type="paragraph" w:styleId="Web">
    <w:name w:val="Normal (Web)"/>
    <w:basedOn w:val="a"/>
    <w:semiHidden/>
    <w:unhideWhenUsed/>
    <w:rsid w:val="00CE4FBB"/>
    <w:pPr>
      <w:autoSpaceDN w:val="0"/>
      <w:spacing w:before="100" w:after="100"/>
    </w:pPr>
  </w:style>
  <w:style w:type="paragraph" w:styleId="a8">
    <w:name w:val="List Paragraph"/>
    <w:basedOn w:val="a"/>
    <w:uiPriority w:val="34"/>
    <w:qFormat/>
    <w:rsid w:val="00C1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94DF-26B7-423A-9DA4-D122B112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401</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kyriaki androutsou</cp:lastModifiedBy>
  <cp:revision>10</cp:revision>
  <cp:lastPrinted>2019-12-23T05:33:00Z</cp:lastPrinted>
  <dcterms:created xsi:type="dcterms:W3CDTF">2019-12-23T08:43:00Z</dcterms:created>
  <dcterms:modified xsi:type="dcterms:W3CDTF">2020-11-27T07:29:00Z</dcterms:modified>
</cp:coreProperties>
</file>